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C5" w:rsidRPr="00B51A1D" w:rsidRDefault="00B412C5" w:rsidP="00B412C5">
      <w:pPr>
        <w:tabs>
          <w:tab w:val="left" w:pos="9360"/>
        </w:tabs>
        <w:spacing w:after="0" w:line="252" w:lineRule="auto"/>
        <w:ind w:right="-5" w:hanging="360"/>
        <w:jc w:val="center"/>
      </w:pPr>
      <w:r>
        <w:rPr>
          <w:noProof/>
        </w:rPr>
        <w:drawing>
          <wp:inline distT="0" distB="0" distL="0" distR="0">
            <wp:extent cx="590550" cy="742950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2C5" w:rsidRPr="00FC58DF" w:rsidRDefault="00B412C5" w:rsidP="00B412C5">
      <w:pPr>
        <w:pStyle w:val="1"/>
        <w:jc w:val="center"/>
        <w:rPr>
          <w:sz w:val="24"/>
        </w:rPr>
      </w:pPr>
      <w:r w:rsidRPr="00FC58DF">
        <w:rPr>
          <w:sz w:val="24"/>
        </w:rPr>
        <w:t xml:space="preserve">  СОБРАНИЕ</w:t>
      </w:r>
    </w:p>
    <w:p w:rsidR="00B412C5" w:rsidRPr="00B51A1D" w:rsidRDefault="00B412C5" w:rsidP="00B412C5">
      <w:pPr>
        <w:spacing w:after="0"/>
        <w:jc w:val="center"/>
        <w:rPr>
          <w:b/>
        </w:rPr>
      </w:pPr>
      <w:r w:rsidRPr="00B51A1D">
        <w:rPr>
          <w:b/>
        </w:rPr>
        <w:t>ДЕРГАЧЕВСКОГО МУНИЦИПАЛЬНОГО РАЙОНА</w:t>
      </w:r>
    </w:p>
    <w:p w:rsidR="00B412C5" w:rsidRPr="00B51A1D" w:rsidRDefault="00B412C5" w:rsidP="00B412C5">
      <w:pPr>
        <w:pBdr>
          <w:bottom w:val="double" w:sz="12" w:space="0" w:color="auto"/>
        </w:pBdr>
        <w:spacing w:after="0"/>
        <w:jc w:val="center"/>
        <w:rPr>
          <w:b/>
        </w:rPr>
      </w:pPr>
      <w:r w:rsidRPr="00B51A1D">
        <w:rPr>
          <w:b/>
        </w:rPr>
        <w:t>САРАТОВСКОЙ ОБЛАСТИ</w:t>
      </w:r>
    </w:p>
    <w:p w:rsidR="00B412C5" w:rsidRPr="00FE2D76" w:rsidRDefault="00901C4D" w:rsidP="00B412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80"/>
        </w:tabs>
        <w:spacing w:after="0"/>
        <w:rPr>
          <w:sz w:val="20"/>
          <w:szCs w:val="20"/>
          <w:u w:val="single"/>
        </w:rPr>
      </w:pPr>
      <w:r w:rsidRPr="00901C4D">
        <w:rPr>
          <w:rFonts w:ascii="Times New Roman" w:hAnsi="Times New Roman" w:cs="Times New Roman"/>
          <w:sz w:val="20"/>
          <w:szCs w:val="20"/>
          <w:u w:val="single"/>
        </w:rPr>
        <w:t>от 28.04.2017 г. №12-69</w:t>
      </w:r>
      <w:r w:rsidR="00B412C5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B412C5" w:rsidRPr="0003009D">
        <w:rPr>
          <w:sz w:val="20"/>
          <w:szCs w:val="20"/>
        </w:rPr>
        <w:t>413440 Саратовская область</w:t>
      </w:r>
    </w:p>
    <w:p w:rsidR="00B412C5" w:rsidRPr="0003009D" w:rsidRDefault="00B412C5" w:rsidP="00B412C5">
      <w:pPr>
        <w:spacing w:after="0"/>
        <w:rPr>
          <w:sz w:val="20"/>
          <w:szCs w:val="20"/>
        </w:rPr>
      </w:pPr>
      <w:r w:rsidRPr="0003009D">
        <w:rPr>
          <w:sz w:val="20"/>
          <w:szCs w:val="20"/>
        </w:rPr>
        <w:t xml:space="preserve">                                                 </w:t>
      </w:r>
      <w:r w:rsidRPr="0003009D">
        <w:rPr>
          <w:sz w:val="20"/>
          <w:szCs w:val="20"/>
        </w:rPr>
        <w:tab/>
        <w:t xml:space="preserve">                                                               </w:t>
      </w:r>
      <w:r>
        <w:rPr>
          <w:sz w:val="20"/>
          <w:szCs w:val="20"/>
        </w:rPr>
        <w:t xml:space="preserve">                                  </w:t>
      </w:r>
      <w:r w:rsidRPr="0003009D">
        <w:rPr>
          <w:sz w:val="20"/>
          <w:szCs w:val="20"/>
        </w:rPr>
        <w:t xml:space="preserve">     р\п  Дергачи, ул. М.Горького,4</w:t>
      </w:r>
    </w:p>
    <w:p w:rsidR="00B412C5" w:rsidRPr="0003009D" w:rsidRDefault="00B412C5" w:rsidP="00B412C5">
      <w:pPr>
        <w:spacing w:after="0"/>
        <w:rPr>
          <w:sz w:val="20"/>
          <w:szCs w:val="20"/>
        </w:rPr>
      </w:pPr>
      <w:r w:rsidRPr="0003009D">
        <w:rPr>
          <w:sz w:val="20"/>
          <w:szCs w:val="20"/>
        </w:rPr>
        <w:t xml:space="preserve">                                                                      </w:t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  <w:t xml:space="preserve">  </w:t>
      </w:r>
      <w:r w:rsidRPr="0003009D">
        <w:rPr>
          <w:sz w:val="20"/>
          <w:szCs w:val="20"/>
        </w:rPr>
        <w:tab/>
        <w:t xml:space="preserve">                   </w:t>
      </w:r>
      <w:r>
        <w:rPr>
          <w:sz w:val="20"/>
          <w:szCs w:val="20"/>
        </w:rPr>
        <w:t xml:space="preserve"> </w:t>
      </w:r>
      <w:r w:rsidRPr="0003009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</w:t>
      </w:r>
      <w:r w:rsidRPr="0003009D">
        <w:rPr>
          <w:sz w:val="20"/>
          <w:szCs w:val="20"/>
        </w:rPr>
        <w:t xml:space="preserve"> тел: </w:t>
      </w:r>
      <w:r w:rsidRPr="0003009D">
        <w:rPr>
          <w:sz w:val="20"/>
          <w:szCs w:val="20"/>
        </w:rPr>
        <w:tab/>
        <w:t>(845-63) 2-91-33</w:t>
      </w:r>
    </w:p>
    <w:p w:rsidR="00B412C5" w:rsidRDefault="00B412C5" w:rsidP="00B412C5">
      <w:pPr>
        <w:spacing w:after="0"/>
        <w:rPr>
          <w:sz w:val="20"/>
          <w:szCs w:val="20"/>
        </w:rPr>
      </w:pP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 w:rsidRPr="0003009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</w:t>
      </w:r>
      <w:r w:rsidRPr="0003009D">
        <w:rPr>
          <w:sz w:val="20"/>
          <w:szCs w:val="20"/>
        </w:rPr>
        <w:t>факс:</w:t>
      </w:r>
      <w:r w:rsidRPr="0003009D">
        <w:rPr>
          <w:sz w:val="20"/>
          <w:szCs w:val="20"/>
        </w:rPr>
        <w:tab/>
        <w:t>(845-63) 2-91-35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901C4D">
        <w:rPr>
          <w:rFonts w:ascii="Times New Roman" w:hAnsi="Times New Roman" w:cs="Times New Roman"/>
          <w:b/>
          <w:sz w:val="24"/>
          <w:szCs w:val="24"/>
        </w:rPr>
        <w:t>12-69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>Об 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CC5C9D" w:rsidRPr="00496504">
        <w:rPr>
          <w:rFonts w:ascii="Times New Roman" w:hAnsi="Times New Roman" w:cs="Times New Roman"/>
          <w:b/>
          <w:sz w:val="28"/>
          <w:szCs w:val="28"/>
        </w:rPr>
        <w:t>201</w:t>
      </w:r>
      <w:r w:rsidR="00BE1BE8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DE72FF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E72FF">
        <w:rPr>
          <w:rFonts w:ascii="Times New Roman" w:hAnsi="Times New Roman" w:cs="Times New Roman"/>
          <w:sz w:val="28"/>
          <w:szCs w:val="28"/>
        </w:rPr>
        <w:t xml:space="preserve">уководствуясь законом Саратовской области «О бюджетной системе и  бюджетном процессе Саратовской области», </w:t>
      </w:r>
      <w:r w:rsidR="00315C1E">
        <w:rPr>
          <w:rFonts w:ascii="Times New Roman" w:hAnsi="Times New Roman" w:cs="Times New Roman"/>
          <w:sz w:val="28"/>
          <w:szCs w:val="28"/>
        </w:rPr>
        <w:t>Уставом</w:t>
      </w:r>
      <w:r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информацию начальника Финансового управления </w:t>
      </w:r>
      <w:r w:rsidR="001B7754">
        <w:rPr>
          <w:rFonts w:ascii="Times New Roman" w:hAnsi="Times New Roman" w:cs="Times New Roman"/>
          <w:sz w:val="28"/>
          <w:szCs w:val="28"/>
        </w:rPr>
        <w:t>Бабошкиной Т.М.</w:t>
      </w:r>
      <w:r w:rsidR="00B412C5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 бюджета Дергачевского му</w:t>
      </w:r>
      <w:r w:rsidR="00A40D24"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CC5C9D">
        <w:rPr>
          <w:rFonts w:ascii="Times New Roman" w:hAnsi="Times New Roman" w:cs="Times New Roman"/>
          <w:sz w:val="28"/>
          <w:szCs w:val="28"/>
        </w:rPr>
        <w:t>201</w:t>
      </w:r>
      <w:r w:rsidR="00BE1BE8">
        <w:rPr>
          <w:rFonts w:ascii="Times New Roman" w:hAnsi="Times New Roman" w:cs="Times New Roman"/>
          <w:sz w:val="28"/>
          <w:szCs w:val="28"/>
        </w:rPr>
        <w:t>6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доходов  бюджета  Дергачевского муниципального района за 201</w:t>
      </w:r>
      <w:r w:rsidR="00BE1BE8">
        <w:rPr>
          <w:rFonts w:ascii="Times New Roman" w:hAnsi="Times New Roman" w:cs="Times New Roman"/>
          <w:sz w:val="28"/>
          <w:szCs w:val="28"/>
        </w:rPr>
        <w:t>6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</w:t>
      </w:r>
      <w:r w:rsidR="00BE1BE8">
        <w:rPr>
          <w:rFonts w:ascii="Times New Roman" w:hAnsi="Times New Roman" w:cs="Times New Roman"/>
          <w:sz w:val="28"/>
          <w:szCs w:val="28"/>
        </w:rPr>
        <w:t>49</w:t>
      </w:r>
      <w:r w:rsidR="001B7754">
        <w:rPr>
          <w:rFonts w:ascii="Times New Roman" w:hAnsi="Times New Roman" w:cs="Times New Roman"/>
          <w:sz w:val="28"/>
          <w:szCs w:val="28"/>
        </w:rPr>
        <w:t> 4</w:t>
      </w:r>
      <w:r w:rsidR="00BE1BE8">
        <w:rPr>
          <w:rFonts w:ascii="Times New Roman" w:hAnsi="Times New Roman" w:cs="Times New Roman"/>
          <w:sz w:val="28"/>
          <w:szCs w:val="28"/>
        </w:rPr>
        <w:t>88</w:t>
      </w:r>
      <w:r w:rsidR="001B7754">
        <w:rPr>
          <w:rFonts w:ascii="Times New Roman" w:hAnsi="Times New Roman" w:cs="Times New Roman"/>
          <w:sz w:val="28"/>
          <w:szCs w:val="28"/>
        </w:rPr>
        <w:t> 75</w:t>
      </w:r>
      <w:r w:rsidR="00BE1BE8">
        <w:rPr>
          <w:rFonts w:ascii="Times New Roman" w:hAnsi="Times New Roman" w:cs="Times New Roman"/>
          <w:sz w:val="28"/>
          <w:szCs w:val="28"/>
        </w:rPr>
        <w:t>3</w:t>
      </w:r>
      <w:r w:rsidR="001B7754">
        <w:rPr>
          <w:rFonts w:ascii="Times New Roman" w:hAnsi="Times New Roman" w:cs="Times New Roman"/>
          <w:sz w:val="28"/>
          <w:szCs w:val="28"/>
        </w:rPr>
        <w:t>,5</w:t>
      </w:r>
      <w:r w:rsidR="00BE1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513C7">
        <w:rPr>
          <w:rFonts w:ascii="Times New Roman" w:hAnsi="Times New Roman" w:cs="Times New Roman"/>
          <w:sz w:val="28"/>
          <w:szCs w:val="28"/>
        </w:rPr>
        <w:t xml:space="preserve">  (приложени</w:t>
      </w:r>
      <w:r w:rsidR="00BE1BE8">
        <w:rPr>
          <w:rFonts w:ascii="Times New Roman" w:hAnsi="Times New Roman" w:cs="Times New Roman"/>
          <w:sz w:val="28"/>
          <w:szCs w:val="28"/>
        </w:rPr>
        <w:t>е</w:t>
      </w:r>
      <w:r w:rsidR="00BB584C">
        <w:rPr>
          <w:rFonts w:ascii="Times New Roman" w:hAnsi="Times New Roman" w:cs="Times New Roman"/>
          <w:sz w:val="28"/>
          <w:szCs w:val="28"/>
        </w:rPr>
        <w:t xml:space="preserve"> №1), </w:t>
      </w:r>
      <w:r>
        <w:rPr>
          <w:rFonts w:ascii="Times New Roman" w:hAnsi="Times New Roman" w:cs="Times New Roman"/>
          <w:sz w:val="28"/>
          <w:szCs w:val="28"/>
        </w:rPr>
        <w:t>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расходов  бюджета  Дергачевского муниципального района за 201</w:t>
      </w:r>
      <w:r w:rsidR="00BE1BE8">
        <w:rPr>
          <w:rFonts w:ascii="Times New Roman" w:hAnsi="Times New Roman" w:cs="Times New Roman"/>
          <w:sz w:val="28"/>
          <w:szCs w:val="28"/>
        </w:rPr>
        <w:t>6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</w:t>
      </w:r>
      <w:r w:rsidR="00BE1BE8">
        <w:rPr>
          <w:rFonts w:ascii="Times New Roman" w:hAnsi="Times New Roman" w:cs="Times New Roman"/>
          <w:sz w:val="28"/>
          <w:szCs w:val="28"/>
        </w:rPr>
        <w:t>46</w:t>
      </w:r>
      <w:r w:rsidR="001B7754">
        <w:rPr>
          <w:rFonts w:ascii="Times New Roman" w:hAnsi="Times New Roman" w:cs="Times New Roman"/>
          <w:sz w:val="28"/>
          <w:szCs w:val="28"/>
        </w:rPr>
        <w:t> </w:t>
      </w:r>
      <w:r w:rsidR="00BE1BE8">
        <w:rPr>
          <w:rFonts w:ascii="Times New Roman" w:hAnsi="Times New Roman" w:cs="Times New Roman"/>
          <w:sz w:val="28"/>
          <w:szCs w:val="28"/>
        </w:rPr>
        <w:t>838</w:t>
      </w:r>
      <w:r w:rsidR="001B7754">
        <w:rPr>
          <w:rFonts w:ascii="Times New Roman" w:hAnsi="Times New Roman" w:cs="Times New Roman"/>
          <w:sz w:val="28"/>
          <w:szCs w:val="28"/>
        </w:rPr>
        <w:t xml:space="preserve"> 6</w:t>
      </w:r>
      <w:r w:rsidR="00BE1BE8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,</w:t>
      </w:r>
      <w:r w:rsidR="00BE1BE8">
        <w:rPr>
          <w:rFonts w:ascii="Times New Roman" w:hAnsi="Times New Roman" w:cs="Times New Roman"/>
          <w:sz w:val="28"/>
          <w:szCs w:val="28"/>
        </w:rPr>
        <w:t>93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 (приложения</w:t>
      </w:r>
      <w:r w:rsidR="00C513C7">
        <w:rPr>
          <w:rFonts w:ascii="Times New Roman" w:hAnsi="Times New Roman" w:cs="Times New Roman"/>
          <w:sz w:val="28"/>
          <w:szCs w:val="28"/>
        </w:rPr>
        <w:t xml:space="preserve"> № ,</w:t>
      </w:r>
      <w:r w:rsidR="00BE1BE8">
        <w:rPr>
          <w:rFonts w:ascii="Times New Roman" w:hAnsi="Times New Roman" w:cs="Times New Roman"/>
          <w:sz w:val="28"/>
          <w:szCs w:val="28"/>
        </w:rPr>
        <w:t>23</w:t>
      </w:r>
      <w:r w:rsidR="00BB584C">
        <w:rPr>
          <w:rFonts w:ascii="Times New Roman" w:hAnsi="Times New Roman" w:cs="Times New Roman"/>
          <w:sz w:val="28"/>
          <w:szCs w:val="28"/>
        </w:rPr>
        <w:t xml:space="preserve">), 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  бюджета  Дергачевского муниципального района по источникам финансирования дефицита бюджета за 201</w:t>
      </w:r>
      <w:r w:rsidR="00BE1BE8">
        <w:rPr>
          <w:rFonts w:ascii="Times New Roman" w:hAnsi="Times New Roman" w:cs="Times New Roman"/>
          <w:sz w:val="28"/>
          <w:szCs w:val="28"/>
        </w:rPr>
        <w:t>6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B584C" w:rsidRPr="00E66CD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00876">
        <w:rPr>
          <w:rFonts w:ascii="Times New Roman" w:hAnsi="Times New Roman" w:cs="Times New Roman"/>
          <w:sz w:val="28"/>
          <w:szCs w:val="28"/>
        </w:rPr>
        <w:t>-2 650 149,63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рублей (приложение № </w:t>
      </w:r>
      <w:r w:rsidR="00BE1B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84C">
        <w:rPr>
          <w:rFonts w:ascii="Times New Roman" w:hAnsi="Times New Roman" w:cs="Times New Roman"/>
          <w:sz w:val="28"/>
          <w:szCs w:val="28"/>
        </w:rPr>
        <w:t>.</w:t>
      </w:r>
    </w:p>
    <w:p w:rsidR="00315C1E" w:rsidRP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данное решение в районной</w:t>
      </w:r>
      <w:r w:rsidR="0042335D">
        <w:rPr>
          <w:rFonts w:ascii="Times New Roman" w:hAnsi="Times New Roman" w:cs="Times New Roman"/>
          <w:sz w:val="28"/>
          <w:szCs w:val="28"/>
        </w:rPr>
        <w:t xml:space="preserve"> газете «Знамя труда» и опубликовать на официальном сайте администрации Дергачевского муниципального района.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B412C5" w:rsidRPr="00574630" w:rsidRDefault="00B412C5" w:rsidP="00B412C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74630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                                           </w:t>
      </w:r>
    </w:p>
    <w:p w:rsidR="00B412C5" w:rsidRPr="00574630" w:rsidRDefault="00B412C5" w:rsidP="00B412C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630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района                         </w:t>
      </w:r>
      <w:r w:rsidR="00A94C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74630">
        <w:rPr>
          <w:rFonts w:ascii="Times New Roman" w:hAnsi="Times New Roman" w:cs="Times New Roman"/>
          <w:b/>
          <w:sz w:val="28"/>
          <w:szCs w:val="28"/>
        </w:rPr>
        <w:t xml:space="preserve">      Р.А. Шамьюнов</w:t>
      </w:r>
    </w:p>
    <w:p w:rsidR="00B412C5" w:rsidRPr="00574630" w:rsidRDefault="00B412C5" w:rsidP="00B412C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412C5" w:rsidRPr="00574630" w:rsidRDefault="00B412C5" w:rsidP="00B412C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74630">
        <w:rPr>
          <w:rFonts w:ascii="Times New Roman" w:hAnsi="Times New Roman" w:cs="Times New Roman"/>
          <w:b/>
          <w:sz w:val="28"/>
          <w:szCs w:val="28"/>
        </w:rPr>
        <w:t xml:space="preserve">Глава Дергачевского                                                 </w:t>
      </w:r>
    </w:p>
    <w:p w:rsidR="00B412C5" w:rsidRDefault="00B412C5" w:rsidP="00B412C5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574630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</w:t>
      </w:r>
      <w:r w:rsidRPr="00574630">
        <w:rPr>
          <w:b/>
          <w:sz w:val="28"/>
          <w:szCs w:val="28"/>
        </w:rPr>
        <w:t xml:space="preserve">  </w:t>
      </w:r>
      <w:r w:rsidRPr="0057463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  <w:r w:rsidRPr="0057463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74630">
        <w:rPr>
          <w:b/>
          <w:sz w:val="28"/>
          <w:szCs w:val="28"/>
        </w:rPr>
        <w:t xml:space="preserve">   </w:t>
      </w:r>
      <w:r w:rsidRPr="00574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C4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7463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4C41">
        <w:rPr>
          <w:rFonts w:ascii="Times New Roman" w:hAnsi="Times New Roman" w:cs="Times New Roman"/>
          <w:b/>
          <w:sz w:val="28"/>
          <w:szCs w:val="28"/>
        </w:rPr>
        <w:t>С.Н. Мурзаков</w:t>
      </w:r>
    </w:p>
    <w:p w:rsidR="00B412C5" w:rsidRDefault="00B412C5" w:rsidP="00B412C5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</w:p>
    <w:p w:rsidR="00B412C5" w:rsidRPr="00B412C5" w:rsidRDefault="00B412C5" w:rsidP="00B412C5">
      <w:pPr>
        <w:pStyle w:val="ab"/>
        <w:jc w:val="center"/>
        <w:rPr>
          <w:b/>
          <w:bCs/>
          <w:szCs w:val="28"/>
        </w:rPr>
      </w:pPr>
      <w:r w:rsidRPr="00B412C5">
        <w:rPr>
          <w:b/>
          <w:bCs/>
          <w:szCs w:val="28"/>
        </w:rPr>
        <w:lastRenderedPageBreak/>
        <w:t>Пояснительная записка</w:t>
      </w:r>
    </w:p>
    <w:p w:rsidR="00B412C5" w:rsidRPr="00B412C5" w:rsidRDefault="00B412C5" w:rsidP="00B412C5">
      <w:pPr>
        <w:pStyle w:val="ab"/>
        <w:jc w:val="center"/>
        <w:rPr>
          <w:b/>
          <w:bCs/>
          <w:szCs w:val="28"/>
        </w:rPr>
      </w:pPr>
      <w:r w:rsidRPr="00B412C5">
        <w:rPr>
          <w:b/>
          <w:bCs/>
          <w:szCs w:val="28"/>
        </w:rPr>
        <w:t xml:space="preserve">по исполнению бюджета Дергачевского муниципального района </w:t>
      </w:r>
    </w:p>
    <w:p w:rsidR="00B412C5" w:rsidRPr="00B412C5" w:rsidRDefault="00B412C5" w:rsidP="00B412C5">
      <w:pPr>
        <w:pStyle w:val="ab"/>
        <w:jc w:val="center"/>
        <w:rPr>
          <w:b/>
          <w:bCs/>
          <w:szCs w:val="28"/>
        </w:rPr>
      </w:pPr>
      <w:r w:rsidRPr="00B412C5">
        <w:rPr>
          <w:b/>
          <w:bCs/>
          <w:szCs w:val="28"/>
        </w:rPr>
        <w:t>за 2016 год</w:t>
      </w: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B412C5">
        <w:rPr>
          <w:rFonts w:ascii="Times New Roman" w:hAnsi="Times New Roman" w:cs="Times New Roman"/>
          <w:bCs/>
          <w:sz w:val="28"/>
          <w:szCs w:val="28"/>
        </w:rPr>
        <w:t>бюджета Дергачевского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12C5">
        <w:rPr>
          <w:rFonts w:ascii="Times New Roman" w:hAnsi="Times New Roman" w:cs="Times New Roman"/>
          <w:sz w:val="28"/>
          <w:szCs w:val="28"/>
        </w:rPr>
        <w:t xml:space="preserve">за 2016 год составило по доходам с учетом безвозмездных перечислений 349 488,8 тыс. рублей  (98,2%  к  годовым бюджетным назначениям,  112,7%  к уровню бюджетных назначений 2015 года). Исполнение </w:t>
      </w:r>
      <w:r w:rsidRPr="00B412C5">
        <w:rPr>
          <w:rFonts w:ascii="Times New Roman" w:hAnsi="Times New Roman" w:cs="Times New Roman"/>
          <w:bCs/>
          <w:sz w:val="28"/>
          <w:szCs w:val="28"/>
        </w:rPr>
        <w:t>бюджета Дергачевского муниципального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12C5">
        <w:rPr>
          <w:rFonts w:ascii="Times New Roman" w:hAnsi="Times New Roman" w:cs="Times New Roman"/>
          <w:sz w:val="28"/>
          <w:szCs w:val="28"/>
        </w:rPr>
        <w:t>по расходам за 2016г.  – 346 838,6 тыс. рублей (95,7% к назначениям года, к уровню 2015г. 107,3%).</w:t>
      </w: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 xml:space="preserve">Доходная часть бюджета на 2016 г. в части налоговых и неналоговых доходов утверждена в сумме 64 162,7 тыс. рублей (130,7% к уровню 2015г.).  Доходная часть  за 2016 года исполнена в сумме 63 979,4 тыс. рублей, что составляет 99,7% от  годовых плановых назначений 2016 года,  148,1%  к уровню 2015 г.  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>В бюджет муниципального района за предыдущий год поступило 40850,9 тыс. рублей налоговых платежей, доля которых в общем объеме доходов составила   99,8%.</w:t>
      </w: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szCs w:val="28"/>
        </w:rPr>
      </w:pPr>
      <w:r w:rsidRPr="00B412C5">
        <w:rPr>
          <w:szCs w:val="28"/>
        </w:rPr>
        <w:tab/>
        <w:t>Основной объем налоговых и неналоговых поступлений бюджета Дергачевского муниципального  района обеспечен за счет поступлений налогов: налог на доходы физических лиц – 23 029,8 тыс. руб. (112% к уровню прошлого года), налог на совокупный доход – 5 380,1 тыс. руб. (111,6% к уровню прошлого года) и доходы от продажи материальных и нематериальных активов – 16 654,6 тыс. руб. (в 2,2р. к уровню прошлого года).  Бюджетные назначения 2016 года по ним исполнены на 100,2%, 100,0%  и  100,0% соответственно.</w:t>
      </w:r>
    </w:p>
    <w:p w:rsidR="00B412C5" w:rsidRPr="00B412C5" w:rsidRDefault="00B412C5" w:rsidP="00B412C5">
      <w:pPr>
        <w:pStyle w:val="ab"/>
        <w:spacing w:line="276" w:lineRule="auto"/>
        <w:ind w:left="0" w:firstLine="708"/>
        <w:jc w:val="both"/>
        <w:rPr>
          <w:szCs w:val="28"/>
        </w:rPr>
      </w:pPr>
      <w:r w:rsidRPr="00B412C5">
        <w:rPr>
          <w:szCs w:val="28"/>
        </w:rPr>
        <w:t xml:space="preserve">Бюджетные назначения муниципального дорожного фонда за счет поступлений от акцизов на бензин, дизельное топливо, моторные масла, подлежащие зачислению в местный бюджет, при годовом плане 11 700,1 тыс.руб. исполнены в сумме 11 583,9 тыс.руб. или на 99,0%. </w:t>
      </w:r>
    </w:p>
    <w:p w:rsidR="00B412C5" w:rsidRPr="00B412C5" w:rsidRDefault="00B412C5" w:rsidP="00B412C5">
      <w:pPr>
        <w:pStyle w:val="ab"/>
        <w:spacing w:line="276" w:lineRule="auto"/>
        <w:ind w:left="0" w:firstLine="708"/>
        <w:jc w:val="both"/>
        <w:rPr>
          <w:szCs w:val="28"/>
        </w:rPr>
      </w:pPr>
    </w:p>
    <w:p w:rsidR="00B412C5" w:rsidRPr="00B412C5" w:rsidRDefault="00B412C5" w:rsidP="00B412C5">
      <w:pPr>
        <w:pStyle w:val="ab"/>
        <w:spacing w:line="276" w:lineRule="auto"/>
        <w:ind w:left="0"/>
        <w:jc w:val="center"/>
        <w:rPr>
          <w:b/>
          <w:szCs w:val="28"/>
        </w:rPr>
      </w:pPr>
      <w:r w:rsidRPr="00B412C5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B412C5" w:rsidRPr="00B412C5" w:rsidRDefault="00B412C5" w:rsidP="00B412C5">
      <w:pPr>
        <w:pStyle w:val="ab"/>
        <w:spacing w:line="276" w:lineRule="auto"/>
        <w:jc w:val="both"/>
        <w:rPr>
          <w:szCs w:val="28"/>
          <w:highlight w:val="yellow"/>
        </w:rPr>
      </w:pPr>
    </w:p>
    <w:tbl>
      <w:tblPr>
        <w:tblW w:w="50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0"/>
        <w:gridCol w:w="1946"/>
        <w:gridCol w:w="1946"/>
        <w:gridCol w:w="1757"/>
      </w:tblGrid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2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B412C5">
              <w:rPr>
                <w:rFonts w:ascii="Times New Roman" w:hAnsi="Times New Roman" w:cs="Times New Roman"/>
                <w:color w:val="auto"/>
                <w:szCs w:val="28"/>
              </w:rPr>
              <w:t>Наименование дохода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Поступления за  2016 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Поступления за  2015 год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отклонения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налоговые и неналоговые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63 979,4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43 206,3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148,1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40 850,9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28 692,2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142,4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23 029,8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20 567,4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 АКЦИЗЫ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11 583,9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2 397,5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В 4,8р.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единый налог на вмененный доход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2 822,3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3 253,8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2 557,8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1 563,2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163,6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857,0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908,1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94,4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доходы, в т.ч.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23 128,5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14 514,0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b/>
                <w:sz w:val="28"/>
                <w:szCs w:val="28"/>
              </w:rPr>
              <w:t>159,4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3 555,9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3 529,6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100,7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176,7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118,0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149,7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-  доходы от оказания платных услуг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1 797,1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2 175,3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82,6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доходы от продажи материальных и нематериальных активов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16 654,6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7 705,9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В 2,2 р.</w:t>
            </w:r>
          </w:p>
        </w:tc>
      </w:tr>
      <w:tr w:rsidR="00B412C5" w:rsidRPr="00B412C5" w:rsidTr="002601D2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 xml:space="preserve"> - штрафы, санкции, возмещение ущерба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941,3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923,2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</w:tr>
    </w:tbl>
    <w:p w:rsidR="00B412C5" w:rsidRPr="00B412C5" w:rsidRDefault="00B412C5" w:rsidP="00B412C5">
      <w:pPr>
        <w:rPr>
          <w:rFonts w:ascii="Times New Roman" w:hAnsi="Times New Roman" w:cs="Times New Roman"/>
          <w:sz w:val="28"/>
          <w:szCs w:val="28"/>
        </w:rPr>
      </w:pPr>
    </w:p>
    <w:p w:rsidR="00B412C5" w:rsidRPr="00B412C5" w:rsidRDefault="00B412C5" w:rsidP="00B41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>Поступление безвозмездных перечислений от других бюджетов бюджетной системы РФза2016г. составило 286 720,8 тыс.рублей, 97,8% к назначениям года, 107% к уровню 2015г.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>Из них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 xml:space="preserve">- </w:t>
      </w:r>
      <w:r w:rsidRPr="00B412C5">
        <w:rPr>
          <w:rFonts w:ascii="Times New Roman" w:hAnsi="Times New Roman" w:cs="Times New Roman"/>
          <w:color w:val="000000"/>
          <w:sz w:val="28"/>
          <w:szCs w:val="28"/>
        </w:rPr>
        <w:t>дотации бюджетам субъектов Российской Федерации и муниципальных образований 83209,5тыс. руб.</w:t>
      </w:r>
      <w:r w:rsidRPr="00B412C5">
        <w:rPr>
          <w:rFonts w:ascii="Times New Roman" w:hAnsi="Times New Roman" w:cs="Times New Roman"/>
          <w:sz w:val="28"/>
          <w:szCs w:val="28"/>
        </w:rPr>
        <w:t>, (100 % к плановым назначениям2016г.)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>- с</w:t>
      </w:r>
      <w:r w:rsidRPr="00B412C5">
        <w:rPr>
          <w:rFonts w:ascii="Times New Roman" w:hAnsi="Times New Roman" w:cs="Times New Roman"/>
          <w:color w:val="000000"/>
          <w:sz w:val="28"/>
          <w:szCs w:val="28"/>
        </w:rPr>
        <w:t>убсидии бюджетам субъектов Российской Федерации и муниципальных образований (межбюджетные субсидии) 15 047,0тыс.руб. (74,5% к плановым назначениям 2016 г.);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color w:val="000000"/>
          <w:sz w:val="28"/>
          <w:szCs w:val="28"/>
        </w:rPr>
        <w:t>- субвенции бюджетам субъектов Российской Федерации и муниципальных образований 179 467,8тыс. руб. (100%  к плановым назначениям);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color w:val="000000"/>
          <w:sz w:val="28"/>
          <w:szCs w:val="28"/>
        </w:rPr>
        <w:t>- иные межбюджетные трансферты 8 996,5тыс. руб. (88%  к плановым назначениям 2016 г.).</w:t>
      </w:r>
    </w:p>
    <w:p w:rsidR="00B412C5" w:rsidRPr="00B412C5" w:rsidRDefault="00B412C5" w:rsidP="00B41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0"/>
        <w:gridCol w:w="1893"/>
        <w:gridCol w:w="1716"/>
        <w:gridCol w:w="1457"/>
      </w:tblGrid>
      <w:tr w:rsidR="00B412C5" w:rsidRPr="00B412C5" w:rsidTr="002601D2">
        <w:trPr>
          <w:trHeight w:val="418"/>
        </w:trPr>
        <w:tc>
          <w:tcPr>
            <w:tcW w:w="2535" w:type="pct"/>
            <w:vMerge w:val="restart"/>
          </w:tcPr>
          <w:p w:rsidR="00B412C5" w:rsidRPr="00B412C5" w:rsidRDefault="00B412C5" w:rsidP="002601D2">
            <w:pPr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B412C5" w:rsidRPr="00B412C5" w:rsidRDefault="00B412C5" w:rsidP="002601D2">
            <w:pPr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pct"/>
            <w:gridSpan w:val="2"/>
            <w:shd w:val="clear" w:color="auto" w:fill="auto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  <w:tc>
          <w:tcPr>
            <w:tcW w:w="709" w:type="pct"/>
            <w:vMerge w:val="restart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2C5">
              <w:rPr>
                <w:rFonts w:ascii="Times New Roman" w:hAnsi="Times New Roman" w:cs="Times New Roman"/>
                <w:b/>
                <w:sz w:val="20"/>
                <w:szCs w:val="20"/>
              </w:rPr>
              <w:t>Темп снижения   к уровню 2015г.</w:t>
            </w:r>
          </w:p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412C5" w:rsidRPr="00B412C5" w:rsidTr="002601D2">
        <w:trPr>
          <w:trHeight w:val="751"/>
        </w:trPr>
        <w:tc>
          <w:tcPr>
            <w:tcW w:w="2535" w:type="pct"/>
            <w:vMerge/>
          </w:tcPr>
          <w:p w:rsidR="00B412C5" w:rsidRPr="00B412C5" w:rsidRDefault="00B412C5" w:rsidP="002601D2">
            <w:pPr>
              <w:ind w:left="2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План  тыс.руб.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2C5">
              <w:rPr>
                <w:rFonts w:ascii="Times New Roman" w:hAnsi="Times New Roman" w:cs="Times New Roman"/>
                <w:sz w:val="28"/>
                <w:szCs w:val="28"/>
              </w:rPr>
              <w:t>Исполнение в тыс.руб.</w:t>
            </w:r>
          </w:p>
        </w:tc>
        <w:tc>
          <w:tcPr>
            <w:tcW w:w="709" w:type="pct"/>
            <w:vMerge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2C5" w:rsidRPr="00B412C5" w:rsidTr="002601D2">
        <w:tblPrEx>
          <w:tblLook w:val="04A0"/>
        </w:tblPrEx>
        <w:trPr>
          <w:trHeight w:val="450"/>
        </w:trPr>
        <w:tc>
          <w:tcPr>
            <w:tcW w:w="2535" w:type="pct"/>
            <w:shd w:val="clear" w:color="auto" w:fill="auto"/>
            <w:vAlign w:val="bottom"/>
            <w:hideMark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293 091,0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286 720,8</w:t>
            </w:r>
          </w:p>
        </w:tc>
        <w:tc>
          <w:tcPr>
            <w:tcW w:w="709" w:type="pct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107,0</w:t>
            </w:r>
          </w:p>
        </w:tc>
      </w:tr>
      <w:tr w:rsidR="00B412C5" w:rsidRPr="00B412C5" w:rsidTr="002601D2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83 209,5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83 209,5</w:t>
            </w:r>
          </w:p>
        </w:tc>
        <w:tc>
          <w:tcPr>
            <w:tcW w:w="709" w:type="pct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111,1</w:t>
            </w:r>
          </w:p>
        </w:tc>
      </w:tr>
      <w:tr w:rsidR="00B412C5" w:rsidRPr="00B412C5" w:rsidTr="002601D2">
        <w:tblPrEx>
          <w:tblLook w:val="04A0"/>
        </w:tblPrEx>
        <w:trPr>
          <w:trHeight w:val="450"/>
        </w:trPr>
        <w:tc>
          <w:tcPr>
            <w:tcW w:w="2535" w:type="pct"/>
            <w:shd w:val="clear" w:color="auto" w:fill="auto"/>
            <w:vAlign w:val="bottom"/>
            <w:hideMark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20 186,9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15 047,0</w:t>
            </w:r>
          </w:p>
        </w:tc>
        <w:tc>
          <w:tcPr>
            <w:tcW w:w="709" w:type="pct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в 11,6 раза</w:t>
            </w:r>
          </w:p>
        </w:tc>
      </w:tr>
      <w:tr w:rsidR="00B412C5" w:rsidRPr="00B412C5" w:rsidTr="002601D2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179 469,5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179 467,8</w:t>
            </w:r>
          </w:p>
        </w:tc>
        <w:tc>
          <w:tcPr>
            <w:tcW w:w="709" w:type="pct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101,3</w:t>
            </w:r>
          </w:p>
        </w:tc>
      </w:tr>
      <w:tr w:rsidR="00B412C5" w:rsidRPr="00B412C5" w:rsidTr="002601D2">
        <w:tblPrEx>
          <w:tblLook w:val="04A0"/>
        </w:tblPrEx>
        <w:trPr>
          <w:trHeight w:val="255"/>
        </w:trPr>
        <w:tc>
          <w:tcPr>
            <w:tcW w:w="2535" w:type="pct"/>
            <w:shd w:val="clear" w:color="auto" w:fill="auto"/>
            <w:vAlign w:val="bottom"/>
            <w:hideMark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921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10 225,1</w:t>
            </w:r>
          </w:p>
        </w:tc>
        <w:tc>
          <w:tcPr>
            <w:tcW w:w="835" w:type="pct"/>
            <w:shd w:val="clear" w:color="auto" w:fill="auto"/>
          </w:tcPr>
          <w:p w:rsidR="00B412C5" w:rsidRPr="00B412C5" w:rsidRDefault="00B412C5" w:rsidP="002601D2">
            <w:pPr>
              <w:pStyle w:val="a4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8 996,5</w:t>
            </w:r>
          </w:p>
        </w:tc>
        <w:tc>
          <w:tcPr>
            <w:tcW w:w="709" w:type="pct"/>
          </w:tcPr>
          <w:p w:rsidR="00B412C5" w:rsidRPr="00B412C5" w:rsidRDefault="00B412C5" w:rsidP="002601D2">
            <w:pPr>
              <w:jc w:val="center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69,4</w:t>
            </w:r>
          </w:p>
        </w:tc>
      </w:tr>
    </w:tbl>
    <w:p w:rsidR="00B412C5" w:rsidRPr="00B412C5" w:rsidRDefault="00B412C5" w:rsidP="00B41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12C5" w:rsidRPr="00B412C5" w:rsidRDefault="00B412C5" w:rsidP="00B412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>Расходы бюджета утверждены на 2016 год в сумме 362 561,6 тыс. рублей. Исполнение на 01.01.2017 г. составляет  346838,6 тыс.рублей, что составляет 95,7% от назначений года, 109,1% к уровню 2015 года.</w:t>
      </w:r>
    </w:p>
    <w:tbl>
      <w:tblPr>
        <w:tblW w:w="8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276"/>
        <w:gridCol w:w="1276"/>
        <w:gridCol w:w="850"/>
        <w:gridCol w:w="1011"/>
      </w:tblGrid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12C5">
              <w:rPr>
                <w:rFonts w:ascii="Times New Roman" w:hAnsi="Times New Roman" w:cs="Times New Roman"/>
                <w:sz w:val="20"/>
                <w:szCs w:val="20"/>
              </w:rPr>
              <w:t>Предусмотрено в бюджете на 2016 год, в тыс.рублях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12C5">
              <w:rPr>
                <w:rFonts w:ascii="Times New Roman" w:hAnsi="Times New Roman" w:cs="Times New Roman"/>
                <w:sz w:val="20"/>
                <w:szCs w:val="20"/>
              </w:rPr>
              <w:t>Кассовое расходы за  2016 год, в тыс.рублях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12C5">
              <w:rPr>
                <w:rFonts w:ascii="Times New Roman" w:hAnsi="Times New Roman" w:cs="Times New Roman"/>
                <w:sz w:val="20"/>
                <w:szCs w:val="20"/>
              </w:rPr>
              <w:t>% исполнения к году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2C5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уточненных показателей 2016г к 2015г</w:t>
            </w:r>
          </w:p>
          <w:p w:rsidR="00B412C5" w:rsidRPr="00B412C5" w:rsidRDefault="00B412C5" w:rsidP="002601D2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0100 «Общегосударственные расходы»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32 502,3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30 976,6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107,1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0300 «Национальная безопасность и правоохранительная деятельность»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64,4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0400 «Национальная экономика»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28 448,6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19 921,0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165,4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0500 «Жилищно-коммунальное хозяйство»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910,1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в 3,5 раз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0700 «Образование»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248 282,7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244 852,3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106,3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0800 «Культура и кинематография»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38 516,2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36 551,2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92,3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1000 «Социальная политика»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10 551,0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10 467,2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123,6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 xml:space="preserve">1100 «Физическая культура и </w:t>
            </w:r>
            <w:r w:rsidRPr="00B412C5">
              <w:rPr>
                <w:rFonts w:ascii="Times New Roman" w:hAnsi="Times New Roman" w:cs="Times New Roman"/>
              </w:rPr>
              <w:lastRenderedPageBreak/>
              <w:t>спорт»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lastRenderedPageBreak/>
              <w:t>155,1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155,1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 xml:space="preserve">в 2,2 </w:t>
            </w:r>
            <w:r w:rsidRPr="00B412C5">
              <w:rPr>
                <w:rFonts w:ascii="Times New Roman" w:hAnsi="Times New Roman" w:cs="Times New Roman"/>
              </w:rPr>
              <w:lastRenderedPageBreak/>
              <w:t>раза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lastRenderedPageBreak/>
              <w:t>1200 «Средства массовой информации»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189,0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189,0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в 4,7 раз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1300 «Обслуживание государственного и муниципального долга»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78,9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1400 «Межбюджетные трансферты»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2698,4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2601,4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</w:rPr>
            </w:pPr>
            <w:r w:rsidRPr="00B412C5">
              <w:rPr>
                <w:rFonts w:ascii="Times New Roman" w:hAnsi="Times New Roman" w:cs="Times New Roman"/>
              </w:rPr>
              <w:t>92,8</w:t>
            </w:r>
          </w:p>
        </w:tc>
      </w:tr>
      <w:tr w:rsidR="00B412C5" w:rsidRPr="00B412C5" w:rsidTr="002601D2">
        <w:tc>
          <w:tcPr>
            <w:tcW w:w="3652" w:type="dxa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  <w:b/>
              </w:rPr>
            </w:pPr>
            <w:r w:rsidRPr="00B412C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412C5">
              <w:rPr>
                <w:rFonts w:ascii="Times New Roman" w:hAnsi="Times New Roman" w:cs="Times New Roman"/>
                <w:b/>
              </w:rPr>
              <w:t>362 561,6</w:t>
            </w:r>
          </w:p>
        </w:tc>
        <w:tc>
          <w:tcPr>
            <w:tcW w:w="1276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412C5">
              <w:rPr>
                <w:rFonts w:ascii="Times New Roman" w:hAnsi="Times New Roman" w:cs="Times New Roman"/>
                <w:b/>
              </w:rPr>
              <w:t>346 838,6</w:t>
            </w:r>
          </w:p>
        </w:tc>
        <w:tc>
          <w:tcPr>
            <w:tcW w:w="850" w:type="dxa"/>
          </w:tcPr>
          <w:p w:rsidR="00B412C5" w:rsidRPr="00B412C5" w:rsidRDefault="00B412C5" w:rsidP="002601D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412C5">
              <w:rPr>
                <w:rFonts w:ascii="Times New Roman" w:hAnsi="Times New Roman" w:cs="Times New Roman"/>
                <w:b/>
              </w:rPr>
              <w:t>95,7</w:t>
            </w:r>
          </w:p>
        </w:tc>
        <w:tc>
          <w:tcPr>
            <w:tcW w:w="1011" w:type="dxa"/>
            <w:shd w:val="clear" w:color="auto" w:fill="auto"/>
          </w:tcPr>
          <w:p w:rsidR="00B412C5" w:rsidRPr="00B412C5" w:rsidRDefault="00B412C5" w:rsidP="002601D2">
            <w:pPr>
              <w:rPr>
                <w:rFonts w:ascii="Times New Roman" w:hAnsi="Times New Roman" w:cs="Times New Roman"/>
                <w:b/>
              </w:rPr>
            </w:pPr>
            <w:r w:rsidRPr="00B412C5">
              <w:rPr>
                <w:rFonts w:ascii="Times New Roman" w:hAnsi="Times New Roman" w:cs="Times New Roman"/>
                <w:b/>
              </w:rPr>
              <w:t>107,3</w:t>
            </w:r>
          </w:p>
        </w:tc>
      </w:tr>
    </w:tbl>
    <w:p w:rsidR="00B412C5" w:rsidRPr="00B412C5" w:rsidRDefault="00B412C5" w:rsidP="00B412C5">
      <w:pPr>
        <w:pStyle w:val="ab"/>
        <w:spacing w:line="276" w:lineRule="auto"/>
        <w:jc w:val="both"/>
        <w:rPr>
          <w:szCs w:val="28"/>
        </w:rPr>
      </w:pP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sz w:val="28"/>
          <w:szCs w:val="28"/>
        </w:rPr>
        <w:t>Приоритетным направлением расходования бюджетных средств является социальная сфера (Образование, Культура и кинематография, Социальная политика)на которую направлено 291870,7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2C5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    244852,3 тыс. руб.</w:t>
      </w: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color w:val="000000"/>
          <w:sz w:val="28"/>
          <w:szCs w:val="28"/>
        </w:rPr>
        <w:t xml:space="preserve">  Культура    36551,2  тыс. руб.  </w:t>
      </w:r>
    </w:p>
    <w:p w:rsidR="00B412C5" w:rsidRPr="00B412C5" w:rsidRDefault="00B412C5" w:rsidP="00B412C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12C5">
        <w:rPr>
          <w:rFonts w:ascii="Times New Roman" w:hAnsi="Times New Roman" w:cs="Times New Roman"/>
          <w:color w:val="000000"/>
          <w:sz w:val="28"/>
          <w:szCs w:val="28"/>
        </w:rPr>
        <w:t xml:space="preserve">  Социальная политика  10467,2 тыс. руб. </w:t>
      </w:r>
    </w:p>
    <w:p w:rsidR="00B412C5" w:rsidRPr="00B412C5" w:rsidRDefault="00B412C5" w:rsidP="00B412C5">
      <w:pPr>
        <w:pStyle w:val="ab"/>
        <w:spacing w:line="276" w:lineRule="auto"/>
        <w:jc w:val="center"/>
        <w:rPr>
          <w:b/>
          <w:bCs/>
          <w:szCs w:val="28"/>
        </w:rPr>
      </w:pPr>
      <w:r w:rsidRPr="00B412C5">
        <w:rPr>
          <w:b/>
          <w:bCs/>
          <w:szCs w:val="28"/>
        </w:rPr>
        <w:t>Уровень финансирования составил:</w:t>
      </w:r>
    </w:p>
    <w:tbl>
      <w:tblPr>
        <w:tblW w:w="434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8"/>
        <w:gridCol w:w="1993"/>
        <w:gridCol w:w="2184"/>
      </w:tblGrid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B412C5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B412C5" w:rsidRPr="00B412C5" w:rsidRDefault="00B412C5" w:rsidP="002601D2">
            <w:pPr>
              <w:pStyle w:val="ab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B412C5">
              <w:rPr>
                <w:b/>
                <w:bCs/>
                <w:sz w:val="20"/>
                <w:szCs w:val="20"/>
              </w:rPr>
              <w:t xml:space="preserve"> Организации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B412C5">
              <w:rPr>
                <w:b/>
                <w:bCs/>
                <w:sz w:val="20"/>
                <w:szCs w:val="20"/>
              </w:rPr>
              <w:t>План 2016 года, %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34"/>
              <w:jc w:val="center"/>
              <w:rPr>
                <w:b/>
                <w:bCs/>
                <w:sz w:val="20"/>
                <w:szCs w:val="20"/>
              </w:rPr>
            </w:pPr>
            <w:r w:rsidRPr="00B412C5">
              <w:rPr>
                <w:b/>
                <w:bCs/>
                <w:sz w:val="20"/>
                <w:szCs w:val="20"/>
              </w:rPr>
              <w:t>Факт за 2016 год, %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Образование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68,5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70,6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Культура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10,6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10,5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Социальная политика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2,9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3,0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Общегосударственные вопросы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9,0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8,9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ЖКХ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0,3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0,3</w:t>
            </w:r>
          </w:p>
        </w:tc>
      </w:tr>
      <w:tr w:rsidR="00B412C5" w:rsidRPr="00B412C5" w:rsidTr="002601D2">
        <w:trPr>
          <w:trHeight w:val="556"/>
        </w:trPr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Национальная  экономика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7,8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5,7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Межбюджетные трансферты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0,7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0,8</w:t>
            </w:r>
          </w:p>
        </w:tc>
      </w:tr>
      <w:tr w:rsidR="00B412C5" w:rsidRPr="00B412C5" w:rsidTr="002601D2">
        <w:tc>
          <w:tcPr>
            <w:tcW w:w="2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both"/>
              <w:rPr>
                <w:szCs w:val="28"/>
              </w:rPr>
            </w:pPr>
            <w:r w:rsidRPr="00B412C5">
              <w:rPr>
                <w:szCs w:val="28"/>
              </w:rPr>
              <w:t>Итого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100,0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2C5" w:rsidRPr="00B412C5" w:rsidRDefault="00B412C5" w:rsidP="002601D2">
            <w:pPr>
              <w:pStyle w:val="ab"/>
              <w:spacing w:line="276" w:lineRule="auto"/>
              <w:ind w:left="0"/>
              <w:jc w:val="center"/>
              <w:rPr>
                <w:szCs w:val="28"/>
              </w:rPr>
            </w:pPr>
            <w:r w:rsidRPr="00B412C5">
              <w:rPr>
                <w:szCs w:val="28"/>
              </w:rPr>
              <w:t>100,0</w:t>
            </w:r>
          </w:p>
        </w:tc>
      </w:tr>
    </w:tbl>
    <w:p w:rsidR="00B412C5" w:rsidRPr="00B412C5" w:rsidRDefault="00B412C5" w:rsidP="00B412C5">
      <w:pPr>
        <w:pStyle w:val="ab"/>
        <w:spacing w:line="276" w:lineRule="auto"/>
        <w:jc w:val="both"/>
        <w:rPr>
          <w:szCs w:val="28"/>
        </w:rPr>
      </w:pPr>
    </w:p>
    <w:p w:rsidR="00B412C5" w:rsidRPr="00B412C5" w:rsidRDefault="00B412C5" w:rsidP="00B412C5">
      <w:pPr>
        <w:pStyle w:val="ab"/>
        <w:spacing w:line="276" w:lineRule="auto"/>
        <w:jc w:val="both"/>
        <w:rPr>
          <w:szCs w:val="28"/>
        </w:rPr>
      </w:pPr>
      <w:r w:rsidRPr="00B412C5">
        <w:rPr>
          <w:szCs w:val="28"/>
        </w:rPr>
        <w:t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муниципальных учреждений и оплату потребленных теплоэнергоресурсов.</w:t>
      </w:r>
    </w:p>
    <w:p w:rsidR="00B412C5" w:rsidRPr="00B412C5" w:rsidRDefault="00B412C5" w:rsidP="00B412C5">
      <w:pPr>
        <w:pStyle w:val="ab"/>
        <w:spacing w:line="276" w:lineRule="auto"/>
        <w:jc w:val="both"/>
        <w:rPr>
          <w:sz w:val="16"/>
          <w:szCs w:val="16"/>
        </w:rPr>
      </w:pP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szCs w:val="28"/>
        </w:rPr>
      </w:pPr>
      <w:r w:rsidRPr="00B412C5">
        <w:rPr>
          <w:szCs w:val="28"/>
        </w:rPr>
        <w:t>На выплату заработной платы с начислениями по муниципальным учреждениям направлено 239327,4тыс. рублей</w:t>
      </w: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szCs w:val="28"/>
        </w:rPr>
      </w:pPr>
      <w:r w:rsidRPr="00B412C5">
        <w:rPr>
          <w:szCs w:val="28"/>
        </w:rPr>
        <w:t xml:space="preserve">  в том числе:</w:t>
      </w: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szCs w:val="28"/>
        </w:rPr>
      </w:pPr>
      <w:r w:rsidRPr="00B412C5">
        <w:rPr>
          <w:szCs w:val="28"/>
        </w:rPr>
        <w:t xml:space="preserve">-образование                                   186698,6 тыс. руб. </w:t>
      </w: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szCs w:val="28"/>
        </w:rPr>
      </w:pPr>
      <w:r w:rsidRPr="00B412C5">
        <w:rPr>
          <w:szCs w:val="28"/>
        </w:rPr>
        <w:lastRenderedPageBreak/>
        <w:t xml:space="preserve">-культура                                     32269,8 тыс. руб. </w:t>
      </w:r>
    </w:p>
    <w:p w:rsidR="00B412C5" w:rsidRPr="00B412C5" w:rsidRDefault="00B412C5" w:rsidP="00B412C5">
      <w:pPr>
        <w:pStyle w:val="ab"/>
        <w:spacing w:line="276" w:lineRule="auto"/>
        <w:ind w:left="0"/>
        <w:jc w:val="both"/>
        <w:rPr>
          <w:color w:val="000000"/>
          <w:szCs w:val="28"/>
        </w:rPr>
      </w:pPr>
      <w:r w:rsidRPr="00B412C5">
        <w:rPr>
          <w:szCs w:val="28"/>
        </w:rPr>
        <w:t>-аппарат                                       20359,0</w:t>
      </w:r>
      <w:r w:rsidRPr="00B412C5">
        <w:rPr>
          <w:color w:val="000000"/>
          <w:szCs w:val="28"/>
        </w:rPr>
        <w:t>тыс. руб.</w:t>
      </w:r>
    </w:p>
    <w:p w:rsidR="00B412C5" w:rsidRPr="00B412C5" w:rsidRDefault="00B412C5" w:rsidP="00B412C5">
      <w:pPr>
        <w:pStyle w:val="ab"/>
        <w:spacing w:line="276" w:lineRule="auto"/>
        <w:ind w:firstLine="540"/>
        <w:jc w:val="both"/>
        <w:rPr>
          <w:sz w:val="16"/>
          <w:szCs w:val="16"/>
          <w:highlight w:val="yellow"/>
        </w:rPr>
      </w:pP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color w:val="000000"/>
          <w:szCs w:val="28"/>
        </w:rPr>
      </w:pPr>
      <w:r w:rsidRPr="00B412C5">
        <w:rPr>
          <w:szCs w:val="28"/>
        </w:rPr>
        <w:t>Расходы на оплату коммунальных услуг по муниципальным учреждениям составили29394,9тыс. рублей.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>По отраслям социальной сферы направлено за 2016г.27 527,9 тыс. рублей</w:t>
      </w:r>
      <w:r w:rsidRPr="00B412C5">
        <w:rPr>
          <w:color w:val="000000"/>
          <w:szCs w:val="28"/>
        </w:rPr>
        <w:t>,</w:t>
      </w:r>
      <w:r w:rsidRPr="00B412C5">
        <w:rPr>
          <w:szCs w:val="28"/>
        </w:rPr>
        <w:t xml:space="preserve"> в том числе: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 xml:space="preserve">-образование                                   22 234,0 тыс. руб. 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>-культура                                       5 293,9 тыс. руб.</w:t>
      </w:r>
    </w:p>
    <w:p w:rsidR="00B412C5" w:rsidRPr="00B412C5" w:rsidRDefault="00B412C5" w:rsidP="00B41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>Предельный объем муниципального долга района на 01 января 2017г. составил32 080 тыс. руб., что соответствует ст. 107 Бюджетного кодекса (не более 50% утвержденного общего объема доходов бюджета без учета безвозмездных поступлений).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 xml:space="preserve">Долговые обязательства района(ст.107 БК РФ) на 01 января 2017г. составляют 25 600 тыс.руб. </w:t>
      </w:r>
    </w:p>
    <w:p w:rsidR="00B412C5" w:rsidRPr="00B412C5" w:rsidRDefault="00B412C5" w:rsidP="00B412C5">
      <w:pPr>
        <w:pStyle w:val="ab"/>
        <w:spacing w:line="276" w:lineRule="auto"/>
        <w:ind w:left="0" w:firstLine="567"/>
        <w:jc w:val="both"/>
        <w:rPr>
          <w:szCs w:val="28"/>
        </w:rPr>
      </w:pPr>
      <w:r w:rsidRPr="00B412C5">
        <w:rPr>
          <w:szCs w:val="28"/>
        </w:rPr>
        <w:t>Дефицит бюджета района на 01.01.2017г. составил 2 650,1 т.р., что соответствует ст.92.1 БК РФ.</w:t>
      </w:r>
    </w:p>
    <w:p w:rsidR="00B412C5" w:rsidRPr="00B412C5" w:rsidRDefault="00B412C5" w:rsidP="00B412C5">
      <w:pPr>
        <w:pStyle w:val="ab"/>
        <w:spacing w:line="276" w:lineRule="auto"/>
        <w:jc w:val="both"/>
        <w:rPr>
          <w:szCs w:val="28"/>
        </w:rPr>
      </w:pPr>
    </w:p>
    <w:p w:rsidR="00B412C5" w:rsidRPr="00B412C5" w:rsidRDefault="00B412C5" w:rsidP="00B412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</w:rPr>
      </w:pPr>
    </w:p>
    <w:p w:rsidR="0081307C" w:rsidRPr="00B412C5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sectPr w:rsidR="0081307C" w:rsidRPr="00B412C5" w:rsidSect="00C513C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073" w:rsidRDefault="00255073" w:rsidP="006B406B">
      <w:pPr>
        <w:spacing w:after="0" w:line="240" w:lineRule="auto"/>
      </w:pPr>
      <w:r>
        <w:separator/>
      </w:r>
    </w:p>
  </w:endnote>
  <w:endnote w:type="continuationSeparator" w:id="1">
    <w:p w:rsidR="00255073" w:rsidRDefault="00255073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073" w:rsidRDefault="00255073" w:rsidP="006B406B">
      <w:pPr>
        <w:spacing w:after="0" w:line="240" w:lineRule="auto"/>
      </w:pPr>
      <w:r>
        <w:separator/>
      </w:r>
    </w:p>
  </w:footnote>
  <w:footnote w:type="continuationSeparator" w:id="1">
    <w:p w:rsidR="00255073" w:rsidRDefault="00255073" w:rsidP="006B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FF9"/>
    <w:multiLevelType w:val="hybridMultilevel"/>
    <w:tmpl w:val="A112D5D6"/>
    <w:lvl w:ilvl="0" w:tplc="2BA846BA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104BD"/>
    <w:rsid w:val="00145B63"/>
    <w:rsid w:val="001532A5"/>
    <w:rsid w:val="00160C28"/>
    <w:rsid w:val="001B2E38"/>
    <w:rsid w:val="001B7754"/>
    <w:rsid w:val="001C4EE1"/>
    <w:rsid w:val="001C6BEA"/>
    <w:rsid w:val="001E04CC"/>
    <w:rsid w:val="00217ABB"/>
    <w:rsid w:val="00222170"/>
    <w:rsid w:val="00224B73"/>
    <w:rsid w:val="00255073"/>
    <w:rsid w:val="002557EC"/>
    <w:rsid w:val="00296F0B"/>
    <w:rsid w:val="002A25AD"/>
    <w:rsid w:val="002B2665"/>
    <w:rsid w:val="002C4E3D"/>
    <w:rsid w:val="002C6015"/>
    <w:rsid w:val="002E1134"/>
    <w:rsid w:val="00315C1E"/>
    <w:rsid w:val="00323C97"/>
    <w:rsid w:val="00324D5C"/>
    <w:rsid w:val="00332FB4"/>
    <w:rsid w:val="003865F2"/>
    <w:rsid w:val="003B07D8"/>
    <w:rsid w:val="003B11B8"/>
    <w:rsid w:val="003F0C47"/>
    <w:rsid w:val="003F52C4"/>
    <w:rsid w:val="00406602"/>
    <w:rsid w:val="00416CFF"/>
    <w:rsid w:val="0042335D"/>
    <w:rsid w:val="00452BA2"/>
    <w:rsid w:val="00482FEE"/>
    <w:rsid w:val="00492E1A"/>
    <w:rsid w:val="00496504"/>
    <w:rsid w:val="00497E2F"/>
    <w:rsid w:val="004A6B17"/>
    <w:rsid w:val="0052460A"/>
    <w:rsid w:val="00550167"/>
    <w:rsid w:val="005B0F67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800876"/>
    <w:rsid w:val="0081307C"/>
    <w:rsid w:val="008750FB"/>
    <w:rsid w:val="008A60E7"/>
    <w:rsid w:val="008D4CA4"/>
    <w:rsid w:val="00901C4D"/>
    <w:rsid w:val="00905CC1"/>
    <w:rsid w:val="00924711"/>
    <w:rsid w:val="00983995"/>
    <w:rsid w:val="009B2A02"/>
    <w:rsid w:val="009C7B3D"/>
    <w:rsid w:val="00A10897"/>
    <w:rsid w:val="00A40D24"/>
    <w:rsid w:val="00A437B5"/>
    <w:rsid w:val="00A809F6"/>
    <w:rsid w:val="00A94C41"/>
    <w:rsid w:val="00AB7CC8"/>
    <w:rsid w:val="00AF4F05"/>
    <w:rsid w:val="00B075F0"/>
    <w:rsid w:val="00B412C5"/>
    <w:rsid w:val="00B60094"/>
    <w:rsid w:val="00B6388E"/>
    <w:rsid w:val="00B655FA"/>
    <w:rsid w:val="00B856F5"/>
    <w:rsid w:val="00B907E0"/>
    <w:rsid w:val="00B9198E"/>
    <w:rsid w:val="00BB584C"/>
    <w:rsid w:val="00BD61FB"/>
    <w:rsid w:val="00BE1BE8"/>
    <w:rsid w:val="00BE41D9"/>
    <w:rsid w:val="00C513C7"/>
    <w:rsid w:val="00C63065"/>
    <w:rsid w:val="00C7105E"/>
    <w:rsid w:val="00CC5C9D"/>
    <w:rsid w:val="00D85897"/>
    <w:rsid w:val="00DE28DC"/>
    <w:rsid w:val="00DE3CC2"/>
    <w:rsid w:val="00DE5EE3"/>
    <w:rsid w:val="00DE6974"/>
    <w:rsid w:val="00DE72FF"/>
    <w:rsid w:val="00E560DE"/>
    <w:rsid w:val="00E66CDC"/>
    <w:rsid w:val="00EA65D2"/>
    <w:rsid w:val="00F37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B412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12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B412C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41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12C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41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rsid w:val="00B412C5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B412C5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2</cp:revision>
  <cp:lastPrinted>2015-03-12T13:50:00Z</cp:lastPrinted>
  <dcterms:created xsi:type="dcterms:W3CDTF">2017-05-02T06:58:00Z</dcterms:created>
  <dcterms:modified xsi:type="dcterms:W3CDTF">2017-05-02T06:58:00Z</dcterms:modified>
</cp:coreProperties>
</file>